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EA1039">
        <w:rPr>
          <w:rFonts w:cs="TimesNewRoman"/>
          <w:b/>
          <w:sz w:val="20"/>
          <w:szCs w:val="20"/>
        </w:rPr>
        <w:t>Consip</w:t>
      </w:r>
      <w:r w:rsidR="00CF0B3A" w:rsidRPr="00196503">
        <w:rPr>
          <w:rFonts w:cs="TimesNewRoman"/>
          <w:b/>
          <w:sz w:val="20"/>
          <w:szCs w:val="20"/>
        </w:rPr>
        <w:t xml:space="preserve"> S.p.a.</w:t>
      </w:r>
      <w:r w:rsidR="00E716CD" w:rsidRPr="00196503">
        <w:rPr>
          <w:rFonts w:cs="TimesNewRoman"/>
          <w:b/>
          <w:sz w:val="20"/>
          <w:szCs w:val="20"/>
        </w:rPr>
        <w:t xml:space="preserve"> </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w:t>
      </w:r>
      <w:r w:rsidR="001C780E" w:rsidRPr="00196503">
        <w:rPr>
          <w:rFonts w:cs="TimesNewRoman"/>
          <w:sz w:val="20"/>
          <w:szCs w:val="20"/>
        </w:rPr>
        <w:t>della fornitura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EA1039" w:rsidRPr="00196503">
        <w:rPr>
          <w:rFonts w:cs="TimesNewRoman"/>
          <w:sz w:val="20"/>
          <w:szCs w:val="20"/>
        </w:rPr>
        <w:t xml:space="preserve">Consip </w:t>
      </w:r>
      <w:r w:rsidR="001C780E" w:rsidRPr="00196503">
        <w:rPr>
          <w:rFonts w:cs="TimesNewRoman"/>
          <w:sz w:val="20"/>
          <w:szCs w:val="20"/>
        </w:rPr>
        <w:t>S.p.a. (d’ora in poi solo</w:t>
      </w:r>
      <w:r w:rsidR="00CF0B3A" w:rsidRPr="00196503">
        <w:rPr>
          <w:rFonts w:cs="TimesNewRoman"/>
          <w:sz w:val="20"/>
          <w:szCs w:val="20"/>
        </w:rPr>
        <w:t xml:space="preserve"> </w:t>
      </w:r>
      <w:r w:rsidR="00EA1039" w:rsidRPr="00196503">
        <w:rPr>
          <w:rFonts w:cs="TimesNewRoman"/>
          <w:sz w:val="20"/>
          <w:szCs w:val="20"/>
        </w:rPr>
        <w:t>Consip</w:t>
      </w:r>
      <w:r w:rsidR="001C780E" w:rsidRPr="00196503">
        <w:rPr>
          <w:rFonts w:cs="TimesNewRoman"/>
          <w:sz w:val="20"/>
          <w:szCs w:val="20"/>
        </w:rPr>
        <w:t>)</w:t>
      </w:r>
      <w:r w:rsidRPr="00196503">
        <w:rPr>
          <w:rFonts w:cs="TimesNewRoman"/>
          <w:sz w:val="20"/>
          <w:szCs w:val="20"/>
        </w:rPr>
        <w:t>, nei limiti della somma garantita indicata nella Scheda Tecnica, al risarcimento dei danni da questa subiti in conseguenza del mancato o inesatto ademp</w:t>
      </w:r>
      <w:bookmarkStart w:id="0" w:name="_GoBack"/>
      <w:bookmarkEnd w:id="0"/>
      <w:r w:rsidRPr="00196503">
        <w:rPr>
          <w:rFonts w:cs="TimesNewRoman"/>
          <w:sz w:val="20"/>
          <w:szCs w:val="20"/>
        </w:rPr>
        <w:t xml:space="preserve">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32779E" w:rsidRPr="00196503">
        <w:rPr>
          <w:rFonts w:cs="TimesNewRoman"/>
          <w:sz w:val="20"/>
          <w:szCs w:val="20"/>
        </w:rPr>
        <w:t xml:space="preserve">dalla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w:t>
      </w:r>
      <w:r w:rsidRPr="00196503">
        <w:rPr>
          <w:rFonts w:cs="TimesNewRoman"/>
          <w:sz w:val="20"/>
          <w:szCs w:val="20"/>
        </w:rPr>
        <w:lastRenderedPageBreak/>
        <w:t>restituzione al Garante, da parte</w:t>
      </w:r>
      <w:r w:rsidR="00CF0B3A" w:rsidRPr="00196503">
        <w:rPr>
          <w:rFonts w:cs="TimesNewRoman"/>
          <w:sz w:val="20"/>
          <w:szCs w:val="20"/>
        </w:rPr>
        <w:t xml:space="preserve"> della</w:t>
      </w:r>
      <w:r w:rsidRPr="00196503">
        <w:rPr>
          <w:rFonts w:cs="TimesNewRoman"/>
          <w:sz w:val="20"/>
          <w:szCs w:val="20"/>
        </w:rPr>
        <w:t xml:space="preserve">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 xml:space="preserve">dell’originale della garanzia stessa con annotazione di svincolo o con comunicazione scritta della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EA1039" w:rsidRPr="00196503">
        <w:rPr>
          <w:rFonts w:cs="TimesNewRoman"/>
          <w:sz w:val="20"/>
          <w:szCs w:val="20"/>
        </w:rPr>
        <w:t>Consip</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EA1039" w:rsidRPr="00196503">
        <w:rPr>
          <w:rFonts w:cs="TimesNewRoman"/>
          <w:sz w:val="20"/>
          <w:szCs w:val="20"/>
        </w:rPr>
        <w:t>Consip</w:t>
      </w:r>
      <w:r w:rsidR="00D20D35">
        <w:rPr>
          <w:rFonts w:cs="TimesNewRoman"/>
          <w:sz w:val="20"/>
          <w:szCs w:val="20"/>
        </w:rPr>
        <w:t xml:space="preserve"> </w:t>
      </w:r>
      <w:r w:rsidRPr="00196503">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EA1039" w:rsidRPr="00196503">
        <w:rPr>
          <w:rFonts w:cs="TimesNewRoman"/>
          <w:sz w:val="20"/>
          <w:szCs w:val="20"/>
        </w:rPr>
        <w:t>Consip</w:t>
      </w:r>
      <w:r w:rsidR="00CF0B3A" w:rsidRPr="00196503">
        <w:rPr>
          <w:rFonts w:cs="TimesNewRoman"/>
          <w:sz w:val="20"/>
          <w:szCs w:val="20"/>
        </w:rPr>
        <w:t xml:space="preserve">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EA1039" w:rsidRPr="00196503">
        <w:rPr>
          <w:rFonts w:cs="TimesNewRoman"/>
          <w:sz w:val="20"/>
          <w:szCs w:val="20"/>
        </w:rPr>
        <w:t xml:space="preserve">Consip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EA1039"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462" w:rsidRDefault="00D10462" w:rsidP="00C50E01">
      <w:pPr>
        <w:spacing w:after="0" w:line="240" w:lineRule="auto"/>
      </w:pPr>
      <w:r>
        <w:separator/>
      </w:r>
    </w:p>
  </w:endnote>
  <w:endnote w:type="continuationSeparator" w:id="0">
    <w:p w:rsidR="00D10462" w:rsidRDefault="00D10462"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D35" w:rsidRDefault="00C50E01" w:rsidP="00C50E01">
    <w:pPr>
      <w:pStyle w:val="Pidipagina"/>
      <w:rPr>
        <w:sz w:val="18"/>
        <w:szCs w:val="18"/>
      </w:rPr>
    </w:pPr>
    <w:r w:rsidRPr="00C50E01">
      <w:rPr>
        <w:sz w:val="18"/>
        <w:szCs w:val="18"/>
      </w:rPr>
      <w:t xml:space="preserve">Classificazione del documento: Consip Public </w:t>
    </w:r>
  </w:p>
  <w:p w:rsidR="00C50E01" w:rsidRPr="00C50E01" w:rsidRDefault="00C50E01" w:rsidP="00C50E01">
    <w:pPr>
      <w:pStyle w:val="Pidipagina"/>
      <w:rPr>
        <w:b/>
        <w:sz w:val="18"/>
        <w:szCs w:val="18"/>
      </w:rPr>
    </w:pPr>
    <w:r w:rsidRPr="00C50E01">
      <w:rPr>
        <w:noProof/>
        <w:sz w:val="18"/>
        <w:szCs w:val="18"/>
      </w:rPr>
      <w:t xml:space="preserve">Procedura negoziata previa consultazione di elenco operatori ai sensi dell’art. 36 co. 2 lett. b) D.lgs. 50/2016 per </w:t>
    </w:r>
    <w:r w:rsidR="001229BF" w:rsidRPr="001229BF">
      <w:rPr>
        <w:noProof/>
        <w:sz w:val="18"/>
        <w:szCs w:val="18"/>
      </w:rPr>
      <w:t>acquisizione antivirus del sistema di e-Procurement</w:t>
    </w:r>
    <w:r w:rsidRPr="00C50E01">
      <w:rPr>
        <w:noProof/>
        <w:sz w:val="18"/>
        <w:szCs w:val="18"/>
      </w:rPr>
      <w:t xml:space="preserve"> </w:t>
    </w:r>
    <w:r w:rsidRPr="00C50E01">
      <w:rPr>
        <w:rStyle w:val="CorsivorossoCarattere"/>
        <w:rFonts w:asciiTheme="minorHAnsi" w:hAnsiTheme="minorHAnsi"/>
        <w:sz w:val="18"/>
        <w:szCs w:val="18"/>
      </w:rPr>
      <w:t xml:space="preserve">                 </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D20D35">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D20D35">
                            <w:rPr>
                              <w:rStyle w:val="Numeropagina"/>
                              <w:noProof/>
                            </w:rPr>
                            <w:t>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D20D35">
                      <w:rPr>
                        <w:rStyle w:val="Numeropagina"/>
                        <w:noProof/>
                      </w:rPr>
                      <w:t>2</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D20D35">
                      <w:rPr>
                        <w:rStyle w:val="Numeropagina"/>
                        <w:noProof/>
                      </w:rPr>
                      <w:t>4</w:t>
                    </w:r>
                    <w:r>
                      <w:rPr>
                        <w:rStyle w:val="Numeropagina"/>
                      </w:rPr>
                      <w:fldChar w:fldCharType="end"/>
                    </w:r>
                  </w:p>
                </w:txbxContent>
              </v:textbox>
            </v:shape>
          </w:pict>
        </mc:Fallback>
      </mc:AlternateContent>
    </w:r>
    <w:r w:rsidRPr="00C50E01">
      <w:rPr>
        <w:sz w:val="18"/>
        <w:szCs w:val="18"/>
      </w:rPr>
      <w:t>Standard – garanzia definitiva</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462" w:rsidRDefault="00D10462" w:rsidP="00C50E01">
      <w:pPr>
        <w:spacing w:after="0" w:line="240" w:lineRule="auto"/>
      </w:pPr>
      <w:r>
        <w:separator/>
      </w:r>
    </w:p>
  </w:footnote>
  <w:footnote w:type="continuationSeparator" w:id="0">
    <w:p w:rsidR="00D10462" w:rsidRDefault="00D10462"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229BF"/>
    <w:rsid w:val="001541B3"/>
    <w:rsid w:val="00196503"/>
    <w:rsid w:val="001C780E"/>
    <w:rsid w:val="002D3EC7"/>
    <w:rsid w:val="0032779E"/>
    <w:rsid w:val="00402024"/>
    <w:rsid w:val="00480AF7"/>
    <w:rsid w:val="004D13D4"/>
    <w:rsid w:val="004E0930"/>
    <w:rsid w:val="00602AF8"/>
    <w:rsid w:val="00676BFE"/>
    <w:rsid w:val="006C7A57"/>
    <w:rsid w:val="00722C85"/>
    <w:rsid w:val="0076702E"/>
    <w:rsid w:val="007A0AF6"/>
    <w:rsid w:val="008E6D70"/>
    <w:rsid w:val="00933D0E"/>
    <w:rsid w:val="009B04AD"/>
    <w:rsid w:val="00AB2322"/>
    <w:rsid w:val="00C50E01"/>
    <w:rsid w:val="00C563BF"/>
    <w:rsid w:val="00C732B0"/>
    <w:rsid w:val="00C8578D"/>
    <w:rsid w:val="00CD57E3"/>
    <w:rsid w:val="00CE6592"/>
    <w:rsid w:val="00CF0B3A"/>
    <w:rsid w:val="00D10462"/>
    <w:rsid w:val="00D20D35"/>
    <w:rsid w:val="00E22B77"/>
    <w:rsid w:val="00E32EC9"/>
    <w:rsid w:val="00E716CD"/>
    <w:rsid w:val="00EA1039"/>
    <w:rsid w:val="00FB7C7C"/>
    <w:rsid w:val="00FF63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33B7A"/>
  <w15:docId w15:val="{80392892-6A26-4648-BA34-F3C2B43D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EA494-A72A-4D6D-A01D-CD5C31EE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4</Pages>
  <Words>1233</Words>
  <Characters>7031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Fantoni Silvia</cp:lastModifiedBy>
  <cp:revision>22</cp:revision>
  <cp:lastPrinted>2018-10-05T16:10:00Z</cp:lastPrinted>
  <dcterms:created xsi:type="dcterms:W3CDTF">2018-10-05T16:01:00Z</dcterms:created>
  <dcterms:modified xsi:type="dcterms:W3CDTF">2020-05-22T15:00:00Z</dcterms:modified>
</cp:coreProperties>
</file>